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The Majlis Vol 27 No 10 (Correction)</w:t>
      </w:r>
    </w:p>
    <w:p>
      <w:r>
        <w:rPr>
          <w:i/>
          <w:sz w:val="17"/>
        </w:rPr>
        <w:t>Converted automatically from the original PDF. The PDF is the authoritative version: it is the Majlis's own typesetting and is exact. This conversion reconstructs the reading order of a multi-column page and is approximately 98% accurate, so occasional words may be joined, split or out of order. Where the two differ, the PDF is correct.</w:t>
      </w:r>
    </w:p>
    <w:p>
      <w:r>
        <w:rPr>
          <w:sz w:val="17"/>
        </w:rPr>
        <w:t>Source file: CORRECTION_MajlisV27N10_26042025.pdf</w:t>
      </w:r>
    </w:p>
    <w:p>
      <w:r>
        <w:br w:type="page"/>
      </w:r>
    </w:p>
    <w:p>
      <w:pPr>
        <w:pStyle w:val="Heading1"/>
      </w:pPr>
      <w:r>
        <w:t>The Majlis 27 Shawwaal 1446 – 26 April 2025 In The Majlis, Vol.</w:t>
      </w:r>
    </w:p>
    <w:p>
      <w:r>
        <w:rPr>
          <w:i/>
          <w:sz w:val="16"/>
        </w:rPr>
        <w:t>Page 1 of the original</w:t>
      </w:r>
    </w:p>
    <w:p>
      <w:r>
        <w:t>27, No.10, on page 9 appears the following question and answer: Q. My deceased father is survived by four daughters, three sisters and a son of his brother. There are no other relatives. How should his estate be distributed? A. The daughters receives two thirds which they should share equally.</w:t>
      </w:r>
    </w:p>
    <w:p>
      <w:r>
        <w:t>The one third is for the paternal nephew. The sister do not inherit in this case. The answer is incorrect. The correct answer is as follows: Two thirds are for the 4 daughters to share equally, and one third is for the 3 sisters to share equally. In this case the nephew does not inherit. PO Box 3393, Port Elizabeth, 6056 South Africa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